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23" w:rsidRDefault="00924688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D23123" w:rsidRDefault="00D23123">
      <w:pPr>
        <w:spacing w:after="0" w:line="240" w:lineRule="auto"/>
        <w:jc w:val="center"/>
      </w:pPr>
    </w:p>
    <w:p w:rsidR="00D23123" w:rsidRDefault="0092468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D23123" w:rsidRDefault="00D23123">
      <w:pPr>
        <w:spacing w:after="0" w:line="240" w:lineRule="auto"/>
        <w:jc w:val="center"/>
      </w:pP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VšĮ Marijampolės ligoninė, 165803154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Palangos g. 1, LT-68188 Marijampolė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Irmantė Plikaitienė, tel. (8 343) 50 933, el. paštas pr</w:t>
      </w:r>
      <w:r>
        <w:rPr>
          <w:rFonts w:ascii="Times New Roman" w:hAnsi="Times New Roman" w:cs="Times New Roman"/>
          <w:sz w:val="24"/>
          <w:szCs w:val="24"/>
        </w:rPr>
        <w:t>ojektai@marijampolesligonine.lt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169549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Mikrobiologinių, laboratorinių ir patologinių tyrimų paslaugų pirkimas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</w:t>
      </w:r>
      <w:r>
        <w:rPr>
          <w:rFonts w:ascii="Times New Roman" w:hAnsi="Times New Roman" w:cs="Times New Roman"/>
          <w:i/>
          <w:sz w:val="24"/>
          <w:szCs w:val="24"/>
        </w:rPr>
        <w:t>mas</w:t>
      </w:r>
      <w:r>
        <w:rPr>
          <w:rFonts w:ascii="Times New Roman" w:hAnsi="Times New Roman" w:cs="Times New Roman"/>
          <w:sz w:val="24"/>
          <w:szCs w:val="24"/>
        </w:rPr>
        <w:t xml:space="preserve">: Perkamos mikrobiologinių, laboratorinių, citologinių ir histologinių tyrimų paslaugos. 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</w:t>
      </w:r>
      <w:r>
        <w:rPr>
          <w:rFonts w:ascii="Times New Roman" w:hAnsi="Times New Roman" w:cs="Times New Roman"/>
          <w:i/>
          <w:sz w:val="24"/>
          <w:szCs w:val="24"/>
        </w:rPr>
        <w:t>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2. Laboratoriniai tyrimai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"Antėja", įm. k. 300598351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</w:t>
      </w:r>
      <w:r>
        <w:rPr>
          <w:rFonts w:ascii="Times New Roman" w:hAnsi="Times New Roman" w:cs="Times New Roman"/>
          <w:i/>
          <w:sz w:val="24"/>
          <w:szCs w:val="24"/>
        </w:rPr>
        <w:t>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7992,90 Eur su PVM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3. Citologiniai ir histologiniai tyrimai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</w:t>
      </w:r>
      <w:r>
        <w:rPr>
          <w:rFonts w:ascii="Times New Roman" w:hAnsi="Times New Roman" w:cs="Times New Roman"/>
          <w:i/>
          <w:sz w:val="24"/>
          <w:szCs w:val="24"/>
        </w:rPr>
        <w:t>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„Patologijos diagnostika“, įm. k. 301253536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21 386,25 Eur su PVM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</w:t>
      </w:r>
      <w:r>
        <w:rPr>
          <w:rFonts w:ascii="Times New Roman" w:hAnsi="Times New Roman" w:cs="Times New Roman"/>
          <w:i/>
          <w:sz w:val="24"/>
          <w:szCs w:val="24"/>
        </w:rPr>
        <w:t>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D23123" w:rsidRDefault="009246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2016-01-14</w:t>
      </w:r>
    </w:p>
    <w:p w:rsidR="00D23123" w:rsidRDefault="00D23123">
      <w:pPr>
        <w:spacing w:after="0" w:line="240" w:lineRule="auto"/>
        <w:jc w:val="center"/>
      </w:pPr>
    </w:p>
    <w:p w:rsidR="00D23123" w:rsidRDefault="0092468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D23123" w:rsidRDefault="00D23123">
      <w:pPr>
        <w:spacing w:after="0" w:line="240" w:lineRule="auto"/>
        <w:jc w:val="center"/>
      </w:pPr>
    </w:p>
    <w:sectPr w:rsidR="00D2312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4688">
      <w:pPr>
        <w:spacing w:after="0" w:line="240" w:lineRule="auto"/>
      </w:pPr>
      <w:r>
        <w:separator/>
      </w:r>
    </w:p>
  </w:endnote>
  <w:endnote w:type="continuationSeparator" w:id="0">
    <w:p w:rsidR="00000000" w:rsidRDefault="0092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23" w:rsidRDefault="00D231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4688">
      <w:pPr>
        <w:spacing w:after="0" w:line="240" w:lineRule="auto"/>
      </w:pPr>
      <w:r>
        <w:separator/>
      </w:r>
    </w:p>
  </w:footnote>
  <w:footnote w:type="continuationSeparator" w:id="0">
    <w:p w:rsidR="00000000" w:rsidRDefault="0092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924688"/>
    <w:rsid w:val="00A84D90"/>
    <w:rsid w:val="00BD6F4D"/>
    <w:rsid w:val="00D2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1436</Words>
  <Characters>819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Naujas</cp:lastModifiedBy>
  <cp:revision>2</cp:revision>
  <dcterms:created xsi:type="dcterms:W3CDTF">2016-01-20T11:23:00Z</dcterms:created>
  <dcterms:modified xsi:type="dcterms:W3CDTF">2016-01-20T11:23:00Z</dcterms:modified>
</cp:coreProperties>
</file>